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BB0F2" w14:textId="77777777" w:rsidR="004C3267" w:rsidRDefault="004C3267" w:rsidP="004C3267">
      <w:pPr>
        <w:rPr>
          <w:rFonts w:ascii="Arial Narrow" w:hAnsi="Arial Narrow"/>
          <w:sz w:val="20"/>
          <w:szCs w:val="20"/>
        </w:rPr>
      </w:pPr>
    </w:p>
    <w:p w14:paraId="6C6FECC8" w14:textId="77777777" w:rsidR="004C3267" w:rsidRDefault="004C3267" w:rsidP="004C3267">
      <w:pPr>
        <w:ind w:firstLine="284"/>
        <w:rPr>
          <w:rFonts w:ascii="Arial Narrow" w:hAnsi="Arial Narrow"/>
          <w:sz w:val="20"/>
          <w:szCs w:val="20"/>
        </w:rPr>
      </w:pPr>
    </w:p>
    <w:p w14:paraId="32EFD6AB" w14:textId="612496C4" w:rsidR="004B68CA" w:rsidRDefault="00EA0AF1" w:rsidP="00EA0AF1">
      <w:pPr>
        <w:ind w:left="1560" w:firstLine="140"/>
        <w:jc w:val="right"/>
        <w:rPr>
          <w:rFonts w:ascii="Arial" w:hAnsi="Arial" w:cs="Arial"/>
          <w:b/>
          <w:color w:val="BFBFBF" w:themeColor="background1" w:themeShade="BF"/>
          <w:sz w:val="56"/>
          <w:szCs w:val="56"/>
        </w:rPr>
      </w:pPr>
      <w:r w:rsidRPr="00EA0AF1">
        <w:rPr>
          <w:rFonts w:ascii="Arial" w:hAnsi="Arial" w:cs="Arial"/>
          <w:b/>
          <w:color w:val="BFBFBF" w:themeColor="background1" w:themeShade="BF"/>
          <w:sz w:val="56"/>
          <w:szCs w:val="56"/>
        </w:rPr>
        <w:t>Convocatoria</w:t>
      </w:r>
    </w:p>
    <w:p w14:paraId="360B2EE5" w14:textId="77777777" w:rsidR="004C3267" w:rsidRDefault="004C3267" w:rsidP="004C3267">
      <w:pPr>
        <w:rPr>
          <w:rFonts w:ascii="Arial Narrow" w:hAnsi="Arial Narrow"/>
          <w:sz w:val="20"/>
          <w:szCs w:val="20"/>
        </w:rPr>
      </w:pPr>
    </w:p>
    <w:p w14:paraId="53F72260" w14:textId="77777777" w:rsidR="005765C3" w:rsidRDefault="005765C3" w:rsidP="00EA0AF1">
      <w:pPr>
        <w:jc w:val="center"/>
        <w:rPr>
          <w:rFonts w:ascii="Arial Narrow" w:hAnsi="Arial Narrow"/>
          <w:b/>
          <w:sz w:val="40"/>
          <w:szCs w:val="40"/>
        </w:rPr>
      </w:pPr>
    </w:p>
    <w:p w14:paraId="71BB661A" w14:textId="0D4F738E" w:rsidR="00EA0AF1" w:rsidRDefault="00EA0AF1" w:rsidP="00EA0AF1">
      <w:pPr>
        <w:jc w:val="center"/>
        <w:rPr>
          <w:rFonts w:ascii="Arial Narrow" w:hAnsi="Arial Narrow"/>
          <w:b/>
          <w:sz w:val="40"/>
          <w:szCs w:val="40"/>
        </w:rPr>
      </w:pPr>
      <w:bookmarkStart w:id="0" w:name="_GoBack"/>
      <w:bookmarkEnd w:id="0"/>
      <w:r w:rsidRPr="00EA0AF1">
        <w:rPr>
          <w:rFonts w:ascii="Arial Narrow" w:hAnsi="Arial Narrow"/>
          <w:b/>
          <w:sz w:val="40"/>
          <w:szCs w:val="40"/>
        </w:rPr>
        <w:t>Los Gobiernos Locales diseñan la hoja de ruta hacia los Objetivos de Desarrollo Sostenible (ODS)</w:t>
      </w:r>
    </w:p>
    <w:p w14:paraId="3C10D8EA" w14:textId="77777777" w:rsidR="00EA0AF1" w:rsidRPr="00EA0AF1" w:rsidRDefault="00EA0AF1" w:rsidP="00EA0AF1">
      <w:pPr>
        <w:jc w:val="center"/>
        <w:rPr>
          <w:rFonts w:ascii="Arial Narrow" w:hAnsi="Arial Narrow"/>
          <w:b/>
          <w:i/>
          <w:sz w:val="28"/>
          <w:szCs w:val="28"/>
        </w:rPr>
      </w:pPr>
    </w:p>
    <w:p w14:paraId="5C090B81" w14:textId="77777777" w:rsidR="00EA0AF1" w:rsidRPr="00EA0AF1" w:rsidRDefault="00EA0AF1" w:rsidP="00EA0AF1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EA0AF1">
        <w:rPr>
          <w:rFonts w:ascii="Arial Narrow" w:hAnsi="Arial Narrow"/>
          <w:b/>
          <w:i/>
          <w:sz w:val="28"/>
          <w:szCs w:val="28"/>
        </w:rPr>
        <w:t>La sede de la FEMP acoge en la tarde de mañana una jornada de trabajo de responsables locales de todo el mundo</w:t>
      </w:r>
    </w:p>
    <w:p w14:paraId="620B3558" w14:textId="77777777" w:rsidR="00EA0AF1" w:rsidRPr="00EA0AF1" w:rsidRDefault="00EA0AF1" w:rsidP="00EA0AF1">
      <w:pPr>
        <w:jc w:val="center"/>
        <w:rPr>
          <w:rFonts w:ascii="Arial Narrow" w:hAnsi="Arial Narrow"/>
          <w:b/>
          <w:i/>
          <w:sz w:val="28"/>
          <w:szCs w:val="28"/>
        </w:rPr>
      </w:pPr>
    </w:p>
    <w:p w14:paraId="39983C7B" w14:textId="630A56DF" w:rsidR="00EA0AF1" w:rsidRDefault="00EA0AF1" w:rsidP="00EA0AF1">
      <w:pPr>
        <w:jc w:val="center"/>
        <w:rPr>
          <w:rFonts w:ascii="Arial Narrow" w:hAnsi="Arial Narrow"/>
          <w:b/>
          <w:i/>
          <w:sz w:val="28"/>
          <w:szCs w:val="28"/>
        </w:rPr>
      </w:pPr>
      <w:r w:rsidRPr="00EA0AF1">
        <w:rPr>
          <w:rFonts w:ascii="Arial Narrow" w:hAnsi="Arial Narrow"/>
          <w:b/>
          <w:i/>
          <w:sz w:val="28"/>
          <w:szCs w:val="28"/>
        </w:rPr>
        <w:t>Dos mesas de debate permitirán plantear las líneas estratégicas para consolidar los ODS desde las Ciudades</w:t>
      </w:r>
    </w:p>
    <w:p w14:paraId="15E3403F" w14:textId="77777777" w:rsidR="005765C3" w:rsidRPr="00EA0AF1" w:rsidRDefault="005765C3" w:rsidP="00EA0AF1">
      <w:pPr>
        <w:jc w:val="center"/>
        <w:rPr>
          <w:rFonts w:ascii="Arial Narrow" w:hAnsi="Arial Narrow"/>
          <w:b/>
          <w:i/>
          <w:sz w:val="28"/>
          <w:szCs w:val="28"/>
        </w:rPr>
      </w:pPr>
    </w:p>
    <w:p w14:paraId="20551952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</w:p>
    <w:p w14:paraId="2B6536F9" w14:textId="5B91A173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  <w:r w:rsidRPr="00EA0AF1">
        <w:rPr>
          <w:rFonts w:ascii="Arial Narrow" w:hAnsi="Arial Narrow"/>
          <w:i/>
          <w:sz w:val="20"/>
          <w:szCs w:val="20"/>
          <w:u w:val="single"/>
        </w:rPr>
        <w:t>Madrid, 17 de abril de 2017</w:t>
      </w:r>
      <w:r w:rsidRPr="00EA0AF1">
        <w:rPr>
          <w:rFonts w:ascii="Arial Narrow" w:hAnsi="Arial Narrow"/>
          <w:sz w:val="20"/>
          <w:szCs w:val="20"/>
        </w:rPr>
        <w:t>.- Durante la tarde de mañana, responsables locales de todo el mundo trabajarán en la FEMP con el fin de determinar cómo y cuándo han de actuar las ciudades y municipios para alcanzar los Objetivos de Desarrollo Sostenible (ODS), ese listado con 17 retos fijado por Naciones Unidas que tiene en el año 2030 su horizonte para poner fin a la pobreza, proteger el planeta y garantizar que todas las personas gocen de paz y pros</w:t>
      </w:r>
      <w:r>
        <w:rPr>
          <w:rFonts w:ascii="Arial Narrow" w:hAnsi="Arial Narrow"/>
          <w:sz w:val="20"/>
          <w:szCs w:val="20"/>
        </w:rPr>
        <w:t>peridad, entre otros objetivos.</w:t>
      </w:r>
      <w:r w:rsidRPr="00EA0AF1">
        <w:rPr>
          <w:rFonts w:ascii="Arial Narrow" w:hAnsi="Arial Narrow"/>
          <w:sz w:val="20"/>
          <w:szCs w:val="20"/>
        </w:rPr>
        <w:t xml:space="preserve"> </w:t>
      </w:r>
    </w:p>
    <w:p w14:paraId="64FAAA06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</w:p>
    <w:p w14:paraId="7F599186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  <w:r w:rsidRPr="00EA0AF1">
        <w:rPr>
          <w:rFonts w:ascii="Arial Narrow" w:hAnsi="Arial Narrow"/>
          <w:sz w:val="20"/>
          <w:szCs w:val="20"/>
        </w:rPr>
        <w:t>Alcanzar y consolidar esos 17 ODS no será posible sin la participación de los Gobiernos Locales. Por eso es fundamental que tanto sus responsables como las Asociaciones nacionales e internacionales que los agrupan, marquen las pautas a seguir. Y precisamente eso es lo que harán durante la tarde de mañana martes, 18 de abril, en la sede de la FEMP, en un acto organizado por la propia Federación y la organización mundial Ciudades y Gobiernos Locales Unidos (CGLU), bajo el título “Gobiernos Locales frente al reto de la localización de los Objetivos de Desarrollo Sostenible”.</w:t>
      </w:r>
    </w:p>
    <w:p w14:paraId="2A30D0B8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</w:p>
    <w:p w14:paraId="2DC3F33E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  <w:r w:rsidRPr="00EA0AF1">
        <w:rPr>
          <w:rFonts w:ascii="Arial Narrow" w:hAnsi="Arial Narrow"/>
          <w:sz w:val="20"/>
          <w:szCs w:val="20"/>
        </w:rPr>
        <w:t>La jornada dará comienzo a las 15.00 horas con una acto de bienvenida institucional en el que participarán el Presidente de la FEMP, Abel Caballero; el Secretario de Estado de Cooperación Internacional y para Iberoamérica, Fernando García Casas; y el Presidente de CGLU, Concejal de Johannesburgo, Mpho Parks Tau.</w:t>
      </w:r>
    </w:p>
    <w:p w14:paraId="5157678A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</w:p>
    <w:p w14:paraId="212C070E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  <w:r w:rsidRPr="00EA0AF1">
        <w:rPr>
          <w:rFonts w:ascii="Arial Narrow" w:hAnsi="Arial Narrow"/>
          <w:sz w:val="20"/>
          <w:szCs w:val="20"/>
        </w:rPr>
        <w:t>A partir de ese momento está prevista la realización de dos mesas de debate, una sobre el papel de las asociaciones de Gobiernos Locales para impulsar alianzas por el desarrollo, y una segunda sobre políticas públicas locales para conseguir los ODS. Entre ambas mesas está prevista la realización de una foto de familia. El acto de clausura, a las 19.30 horas, correrá a cargo del Secretario General de la FEMP, Juan Ávila.</w:t>
      </w:r>
    </w:p>
    <w:p w14:paraId="31176979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</w:p>
    <w:p w14:paraId="6A360213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  <w:r w:rsidRPr="00EA0AF1">
        <w:rPr>
          <w:rFonts w:ascii="Arial Narrow" w:hAnsi="Arial Narrow"/>
          <w:sz w:val="20"/>
          <w:szCs w:val="20"/>
        </w:rPr>
        <w:t>Se prevé un aforo de Alcaldes y Concejales próximo al centenar. Entre otros, acudirán munícipes de la República Dominicana, Argentina, Camerún, Francia, Italia o Países Bajos. Los Alcaldes españoles de Soria y Móstoles, Carlos Martínez y David Lucas, y la Alcaldesa de Logroño, Cuca Gamarra, Vicepresidenta de la FEMP, participarán en las mesas de debate.</w:t>
      </w:r>
    </w:p>
    <w:p w14:paraId="34FA78CE" w14:textId="77777777" w:rsidR="00EA0AF1" w:rsidRPr="00EA0AF1" w:rsidRDefault="00EA0AF1" w:rsidP="00EA0AF1">
      <w:pPr>
        <w:jc w:val="both"/>
        <w:rPr>
          <w:rFonts w:ascii="Arial Narrow" w:hAnsi="Arial Narrow"/>
          <w:sz w:val="20"/>
          <w:szCs w:val="20"/>
        </w:rPr>
      </w:pPr>
    </w:p>
    <w:p w14:paraId="64C8C8C5" w14:textId="77777777" w:rsidR="005765C3" w:rsidRDefault="00EA0AF1" w:rsidP="00EA0AF1">
      <w:pPr>
        <w:jc w:val="both"/>
        <w:rPr>
          <w:rFonts w:ascii="Arial Narrow" w:hAnsi="Arial Narrow"/>
          <w:sz w:val="20"/>
          <w:szCs w:val="20"/>
        </w:rPr>
      </w:pPr>
      <w:r w:rsidRPr="00EA0AF1">
        <w:rPr>
          <w:rFonts w:ascii="Arial Narrow" w:hAnsi="Arial Narrow"/>
          <w:sz w:val="20"/>
          <w:szCs w:val="20"/>
        </w:rPr>
        <w:t xml:space="preserve">Se adjunta </w:t>
      </w:r>
      <w:r w:rsidRPr="005765C3">
        <w:rPr>
          <w:rFonts w:ascii="Arial Narrow" w:hAnsi="Arial Narrow"/>
          <w:b/>
          <w:sz w:val="20"/>
          <w:szCs w:val="20"/>
        </w:rPr>
        <w:t>programa de la jornada</w:t>
      </w:r>
      <w:r w:rsidRPr="00EA0AF1">
        <w:rPr>
          <w:rFonts w:ascii="Arial Narrow" w:hAnsi="Arial Narrow"/>
          <w:sz w:val="20"/>
          <w:szCs w:val="20"/>
        </w:rPr>
        <w:t xml:space="preserve">. </w:t>
      </w:r>
    </w:p>
    <w:p w14:paraId="5B4C36E8" w14:textId="77777777" w:rsidR="005765C3" w:rsidRDefault="005765C3" w:rsidP="00EA0AF1">
      <w:pPr>
        <w:jc w:val="both"/>
        <w:rPr>
          <w:rFonts w:ascii="Arial Narrow" w:hAnsi="Arial Narrow"/>
          <w:sz w:val="20"/>
          <w:szCs w:val="20"/>
        </w:rPr>
      </w:pPr>
    </w:p>
    <w:p w14:paraId="07F951E1" w14:textId="05CB175E" w:rsidR="00EA0AF1" w:rsidRPr="005765C3" w:rsidRDefault="00EA0AF1" w:rsidP="00EA0AF1">
      <w:pPr>
        <w:jc w:val="both"/>
        <w:rPr>
          <w:rFonts w:ascii="Arial Narrow" w:hAnsi="Arial Narrow"/>
          <w:b/>
          <w:sz w:val="20"/>
          <w:szCs w:val="20"/>
        </w:rPr>
      </w:pPr>
      <w:r w:rsidRPr="005765C3">
        <w:rPr>
          <w:rFonts w:ascii="Arial Narrow" w:hAnsi="Arial Narrow"/>
          <w:b/>
          <w:sz w:val="20"/>
          <w:szCs w:val="20"/>
        </w:rPr>
        <w:t>Más información en:</w:t>
      </w:r>
    </w:p>
    <w:p w14:paraId="2547B518" w14:textId="320E2C5D" w:rsidR="004C3267" w:rsidRPr="004C3267" w:rsidRDefault="005765C3" w:rsidP="00EA0AF1">
      <w:pPr>
        <w:jc w:val="both"/>
        <w:rPr>
          <w:rFonts w:ascii="Arial Narrow" w:hAnsi="Arial Narrow"/>
          <w:sz w:val="20"/>
          <w:szCs w:val="20"/>
        </w:rPr>
      </w:pPr>
      <w:hyperlink r:id="rId6" w:history="1">
        <w:r w:rsidR="00EA0AF1" w:rsidRPr="005765C3">
          <w:rPr>
            <w:rStyle w:val="Hipervnculo"/>
            <w:rFonts w:ascii="Arial Narrow" w:hAnsi="Arial Narrow"/>
            <w:sz w:val="20"/>
            <w:szCs w:val="20"/>
          </w:rPr>
          <w:t>localizan</w:t>
        </w:r>
        <w:r w:rsidR="00EA0AF1" w:rsidRPr="005765C3">
          <w:rPr>
            <w:rStyle w:val="Hipervnculo"/>
            <w:rFonts w:ascii="Arial Narrow" w:hAnsi="Arial Narrow"/>
            <w:sz w:val="20"/>
            <w:szCs w:val="20"/>
          </w:rPr>
          <w:t>d</w:t>
        </w:r>
        <w:r w:rsidR="00EA0AF1" w:rsidRPr="005765C3">
          <w:rPr>
            <w:rStyle w:val="Hipervnculo"/>
            <w:rFonts w:ascii="Arial Narrow" w:hAnsi="Arial Narrow"/>
            <w:sz w:val="20"/>
            <w:szCs w:val="20"/>
          </w:rPr>
          <w:t>o</w:t>
        </w:r>
        <w:r w:rsidR="00EA0AF1" w:rsidRPr="005765C3">
          <w:rPr>
            <w:rStyle w:val="Hipervnculo"/>
            <w:rFonts w:ascii="Arial Narrow" w:hAnsi="Arial Narrow"/>
            <w:sz w:val="20"/>
            <w:szCs w:val="20"/>
          </w:rPr>
          <w:t>ods.es</w:t>
        </w:r>
      </w:hyperlink>
    </w:p>
    <w:sectPr w:rsidR="004C3267" w:rsidRPr="004C3267" w:rsidSect="004B68CA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3096" w:right="851" w:bottom="1814" w:left="221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DF55F" w14:textId="77777777" w:rsidR="00DF4E61" w:rsidRDefault="00DF4E61" w:rsidP="004C3267">
      <w:r>
        <w:separator/>
      </w:r>
    </w:p>
  </w:endnote>
  <w:endnote w:type="continuationSeparator" w:id="0">
    <w:p w14:paraId="4FB0AC6A" w14:textId="77777777" w:rsidR="00DF4E61" w:rsidRDefault="00DF4E61" w:rsidP="004C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187D1" w14:textId="7B8A1BE0" w:rsidR="004C3267" w:rsidRDefault="008C549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7456" behindDoc="1" locked="0" layoutInCell="1" allowOverlap="1" wp14:anchorId="7C5C5183" wp14:editId="7DD521E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1144800"/>
          <wp:effectExtent l="0" t="0" r="9525" b="0"/>
          <wp:wrapNone/>
          <wp:docPr id="6" name="Imagen 6" descr="word/FEMP_localizandoods_papeleria_pie_2017_04_11_2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d/FEMP_localizandoods_papeleria_pie_2017_04_11_2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14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3E6E8" w14:textId="18C3282E" w:rsidR="004C3267" w:rsidRDefault="008C549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11E93B9D" wp14:editId="4158A0E6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1144800"/>
          <wp:effectExtent l="0" t="0" r="9525" b="0"/>
          <wp:wrapNone/>
          <wp:docPr id="1" name="Imagen 1" descr="word/FEMP_localizandoods_papeleria_pie_2017_04_11_2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d/FEMP_localizandoods_papeleria_pie_2017_04_11_2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14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DC449" w14:textId="77777777" w:rsidR="00DF4E61" w:rsidRDefault="00DF4E61" w:rsidP="004C3267">
      <w:r>
        <w:separator/>
      </w:r>
    </w:p>
  </w:footnote>
  <w:footnote w:type="continuationSeparator" w:id="0">
    <w:p w14:paraId="20F15E74" w14:textId="77777777" w:rsidR="00DF4E61" w:rsidRDefault="00DF4E61" w:rsidP="004C3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670BE" w14:textId="6764BBA0" w:rsidR="004C3267" w:rsidRDefault="00392E4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8480" behindDoc="0" locked="0" layoutInCell="1" allowOverlap="1" wp14:anchorId="1E7EC969" wp14:editId="6BBBCF1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486800"/>
          <wp:effectExtent l="0" t="0" r="9525" b="12065"/>
          <wp:wrapTopAndBottom/>
          <wp:docPr id="3" name="Imagen 3" descr="word/FEMP_localizandoods_papeleria_2017_04_11_3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d/FEMP_localizandoods_papeleria_2017_04_11_3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48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3A772" w14:textId="77777777" w:rsidR="004C3267" w:rsidRDefault="004C32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5E3B9B0C" wp14:editId="2FB7FEC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2746800"/>
          <wp:effectExtent l="0" t="0" r="9525" b="0"/>
          <wp:wrapNone/>
          <wp:docPr id="2" name="Imagen 2" descr="/Users/juanag/Documents/femp/aplicaciones/papeleria/word/FEMP_localizandoods_papeleria_2017_04_1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juanag/Documents/femp/aplicaciones/papeleria/word/FEMP_localizandoods_papeleria_2017_04_1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274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267"/>
    <w:rsid w:val="00392E4D"/>
    <w:rsid w:val="004B68CA"/>
    <w:rsid w:val="004C3267"/>
    <w:rsid w:val="004E073D"/>
    <w:rsid w:val="005765C3"/>
    <w:rsid w:val="005C61BC"/>
    <w:rsid w:val="008C5495"/>
    <w:rsid w:val="00C85037"/>
    <w:rsid w:val="00DF4E61"/>
    <w:rsid w:val="00EA0AF1"/>
    <w:rsid w:val="00EA5DC5"/>
    <w:rsid w:val="00F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85F78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32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267"/>
  </w:style>
  <w:style w:type="paragraph" w:styleId="Piedepgina">
    <w:name w:val="footer"/>
    <w:basedOn w:val="Normal"/>
    <w:link w:val="PiedepginaCar"/>
    <w:uiPriority w:val="99"/>
    <w:unhideWhenUsed/>
    <w:rsid w:val="004C32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267"/>
  </w:style>
  <w:style w:type="character" w:styleId="Hipervnculo">
    <w:name w:val="Hyperlink"/>
    <w:basedOn w:val="Fuentedeprrafopredeter"/>
    <w:uiPriority w:val="99"/>
    <w:unhideWhenUsed/>
    <w:rsid w:val="005765C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765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ocalizandoods.es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2214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Angeles Junquera García</cp:lastModifiedBy>
  <cp:revision>2</cp:revision>
  <cp:lastPrinted>2017-04-17T12:20:00Z</cp:lastPrinted>
  <dcterms:created xsi:type="dcterms:W3CDTF">2017-04-17T12:26:00Z</dcterms:created>
  <dcterms:modified xsi:type="dcterms:W3CDTF">2017-04-17T12:26:00Z</dcterms:modified>
</cp:coreProperties>
</file>